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2">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3">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4">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5">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6">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7">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8">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9">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A">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B">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C">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D">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E">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0F">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0">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1">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2">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3">
      <w:pPr>
        <w:ind w:left="0" w:firstLine="0"/>
        <w:jc w:val="left"/>
        <w:rPr>
          <w:color w:val="222222"/>
          <w:sz w:val="20"/>
          <w:szCs w:val="20"/>
          <w:highlight w:val="white"/>
        </w:rPr>
      </w:pPr>
      <w:r w:rsidDel="00000000" w:rsidR="00000000" w:rsidRPr="00000000">
        <w:rPr>
          <w:rtl w:val="0"/>
        </w:rPr>
      </w:r>
    </w:p>
    <w:p w:rsidR="00000000" w:rsidDel="00000000" w:rsidP="00000000" w:rsidRDefault="00000000" w:rsidRPr="00000000" w14:paraId="00000014">
      <w:pPr>
        <w:ind w:left="0" w:firstLine="0"/>
        <w:jc w:val="center"/>
        <w:rPr>
          <w:rFonts w:ascii="Times New Roman" w:cs="Times New Roman" w:eastAsia="Times New Roman" w:hAnsi="Times New Roman"/>
          <w:color w:val="222222"/>
          <w:sz w:val="120"/>
          <w:szCs w:val="120"/>
          <w:highlight w:val="white"/>
        </w:rPr>
      </w:pPr>
      <w:r w:rsidDel="00000000" w:rsidR="00000000" w:rsidRPr="00000000">
        <w:rPr>
          <w:rFonts w:ascii="Times New Roman" w:cs="Times New Roman" w:eastAsia="Times New Roman" w:hAnsi="Times New Roman"/>
          <w:color w:val="222222"/>
          <w:sz w:val="120"/>
          <w:szCs w:val="120"/>
          <w:highlight w:val="white"/>
          <w:rtl w:val="0"/>
        </w:rPr>
        <w:t xml:space="preserve">ARANVELA</w:t>
      </w:r>
    </w:p>
    <w:p w:rsidR="00000000" w:rsidDel="00000000" w:rsidP="00000000" w:rsidRDefault="00000000" w:rsidRPr="00000000" w14:paraId="00000015">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6">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7">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8">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9">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A">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B">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C">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D">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E">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1F">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0">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1">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2">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3">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4">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5">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6">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7">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8">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9">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A">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B">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C">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D">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E">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2F">
      <w:pPr>
        <w:ind w:left="0" w:firstLine="0"/>
        <w:jc w:val="both"/>
        <w:rPr>
          <w:color w:val="222222"/>
          <w:sz w:val="20"/>
          <w:szCs w:val="20"/>
          <w:highlight w:val="white"/>
        </w:rPr>
      </w:pPr>
      <w:r w:rsidDel="00000000" w:rsidR="00000000" w:rsidRPr="00000000">
        <w:rPr>
          <w:rtl w:val="0"/>
        </w:rPr>
      </w:r>
    </w:p>
    <w:p w:rsidR="00000000" w:rsidDel="00000000" w:rsidP="00000000" w:rsidRDefault="00000000" w:rsidRPr="00000000" w14:paraId="00000030">
      <w:pPr>
        <w:spacing w:line="360" w:lineRule="auto"/>
        <w:ind w:left="708.6614173228347" w:right="708.6614173228347" w:firstLine="0"/>
        <w:jc w:val="both"/>
        <w:rPr>
          <w:rFonts w:ascii="Times New Roman" w:cs="Times New Roman" w:eastAsia="Times New Roman" w:hAnsi="Times New Roman"/>
          <w:b w:val="1"/>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PRÓLOGO </w:t>
      </w:r>
    </w:p>
    <w:p w:rsidR="00000000" w:rsidDel="00000000" w:rsidP="00000000" w:rsidRDefault="00000000" w:rsidRPr="00000000" w14:paraId="00000031">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2">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A principios del siglo XXII, el desarrollo humano llegó a un momento crítico. La creciente esperanza de vida, el crecimiento demográfico y los problemas medioambientales que aquejan a las ciudades del mundo crean la necesidad de explorar nuevos horizontes. En este contexto nació Aranvela, la primera ciudad flotante, un audaz símbolo de la capacidad de la humanidad para adaptarse y superar las limitaciones del planeta.</w:t>
      </w:r>
    </w:p>
    <w:p w:rsidR="00000000" w:rsidDel="00000000" w:rsidP="00000000" w:rsidRDefault="00000000" w:rsidRPr="00000000" w14:paraId="00000033">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4">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Esta historia explora las experiencias de pioneros que decidieron desafiar la gravedad y construir vida en el cielo. La historia se desarrolla a través de los ojos de un joven estudiante desde el momento en que abandona la tierra y entra en un mundo que flota en el aire. Aranvela no es sólo una ciudad tecnológicamente avanzada, sino también un crisol de culturas, ideas y descubrimientos que cambiaron el curso de la civilización.</w:t>
      </w:r>
    </w:p>
    <w:p w:rsidR="00000000" w:rsidDel="00000000" w:rsidP="00000000" w:rsidRDefault="00000000" w:rsidRPr="00000000" w14:paraId="00000035">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6">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Desde la arquitectura de vanguardia hasta los desafíos de la gestión en un entorno en constante cambio, estas historias exploran los desafíos y los éxitos que enfrentan quienes buscan construir hogares en el cielo. Con alas retráctiles, jardines colgantes y sistemas independientes, esta ciudad ya no es sólo un escenario. Te conviertes en un personaje que evoluciona con las personas a las que llamas hogar.</w:t>
      </w:r>
    </w:p>
    <w:p w:rsidR="00000000" w:rsidDel="00000000" w:rsidP="00000000" w:rsidRDefault="00000000" w:rsidRPr="00000000" w14:paraId="00000037">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8">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A través de esta historia, nos embarcamos en un viaje de descubrimiento, innovación y crecimiento personal. A medida que se desarrolla la historia de Aranvela también consideramos las implicaciones éticas, ambientales y sociales de vivir en una ciudad flotante. Esta evolución social única no sólo estimula la curiosidad sobre el futuro, sino que también plantea preguntas fundamentales sobre la dirección en la que se dirige la humanidad en busca de familias sostenibles y armoniosas.</w:t>
      </w:r>
    </w:p>
    <w:p w:rsidR="00000000" w:rsidDel="00000000" w:rsidP="00000000" w:rsidRDefault="00000000" w:rsidRPr="00000000" w14:paraId="00000039">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b w:val="1"/>
          <w:color w:val="222222"/>
          <w:sz w:val="26"/>
          <w:szCs w:val="26"/>
          <w:highlight w:val="white"/>
          <w:rtl w:val="0"/>
        </w:rPr>
        <w:t xml:space="preserve">ARANVELA</w:t>
      </w:r>
      <w:r w:rsidDel="00000000" w:rsidR="00000000" w:rsidRPr="00000000">
        <w:rPr>
          <w:rFonts w:ascii="Times New Roman" w:cs="Times New Roman" w:eastAsia="Times New Roman" w:hAnsi="Times New Roman"/>
          <w:color w:val="222222"/>
          <w:sz w:val="26"/>
          <w:szCs w:val="26"/>
          <w:highlight w:val="white"/>
          <w:rtl w:val="0"/>
        </w:rPr>
        <w:t xml:space="preserve"> </w:t>
      </w:r>
    </w:p>
    <w:p w:rsidR="00000000" w:rsidDel="00000000" w:rsidP="00000000" w:rsidRDefault="00000000" w:rsidRPr="00000000" w14:paraId="0000003A">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B">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La luz se cuela por las cortinas de mi habitación, anunciando el fin de mis dulces sueños, abro mis ojos con un poco de pereza, inmediatamente recuerdo que día estamos hoy. Doy un giro hacia el calendario que está colgado en mi pared, y si, efectivamente, encerrado en un círculo del color rojo más resplandeciente se encuentra aquella fecha: 27 de abril de 2100; el día de mi mudanza a la universidad.</w:t>
      </w:r>
    </w:p>
    <w:p w:rsidR="00000000" w:rsidDel="00000000" w:rsidP="00000000" w:rsidRDefault="00000000" w:rsidRPr="00000000" w14:paraId="0000003C">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D">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Pero esta no es cualquier mudanza, claro que no, además de ser mi mudanza a la universidad, ME MUDO A LA GRAN “ARANVELA”, la ciudad de los aires, y la evidencia de la evolución del ser humano, pasando de vivir en el suelo, a crear ciudades en el aire.</w:t>
      </w:r>
    </w:p>
    <w:p w:rsidR="00000000" w:rsidDel="00000000" w:rsidP="00000000" w:rsidRDefault="00000000" w:rsidRPr="00000000" w14:paraId="0000003E">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3F">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La Aranvela es la primera ciudad flotante creada a inicios del siglo XXII, esta ciudad fue creada para contrarrestar los efectos del ser humano en la Tierra, ya que es más sustentable, según los expertos.</w:t>
      </w:r>
    </w:p>
    <w:p w:rsidR="00000000" w:rsidDel="00000000" w:rsidP="00000000" w:rsidRDefault="00000000" w:rsidRPr="00000000" w14:paraId="00000040">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Al haber experimentado un aumento en la expectativa de vida, aumento en la población y baja tasa de natalidad, poco espacio en el suelo y también al hundimiento de grandes ciudades como New York, a causa de el aumento del nivel del mar ocasionado por la guerra de territorios entre los humanos y los “wara”; los humanos del agua, la humanidad terrestre se vio obligada a crear ciudades en el aire, siendo la primera: Aranvela.</w:t>
      </w:r>
    </w:p>
    <w:p w:rsidR="00000000" w:rsidDel="00000000" w:rsidP="00000000" w:rsidRDefault="00000000" w:rsidRPr="00000000" w14:paraId="00000041">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42">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Hoy, formare parte de los primeros habitantes de esta maravillosa creación, por lo que regresando a mi vida, verifico el reloj, el cual marca las 8:30 de la mañana. Corro a tomar un baño, y posterior a eso, voy hacia el comedor para tomar el desayuno. Al pasar por la sala principal, logro visualizar mis maletas que preparé ayer con ayuda de mi mama, lo cual me confirma una vez más que mi mudanza no es un sueño, es una realidad.</w:t>
      </w:r>
    </w:p>
    <w:p w:rsidR="00000000" w:rsidDel="00000000" w:rsidP="00000000" w:rsidRDefault="00000000" w:rsidRPr="00000000" w14:paraId="00000043">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44">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Desayuno en compañía de mis padres, los cuales me ofrecen melancólicas miradas al saber que hoy, su niña deja su hogar, para volar, literalmente, a una nueva vida. Una vez terminado el desayuno, salimos de casa, y nos dirigimos hacia la estación aérea, un aircar está esperando por mi, este vehículo es el primer transporte oficial de Aranvela. Una sensación rara llega a mi al momento de subirme, huele a limpio y los asientos son cómodos, sin embargo, el hecho de ser todo muy futurista me inquieta un poco.</w:t>
      </w:r>
    </w:p>
    <w:p w:rsidR="00000000" w:rsidDel="00000000" w:rsidP="00000000" w:rsidRDefault="00000000" w:rsidRPr="00000000" w14:paraId="00000045">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46">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A través de la ventana puedo despedir a mis padres una vez el aircar empieza a ascender, se siente como el despegue de un avión, miro hacia el horizonte y suspiro en la expectativa de empezar una vida nueva, nuevos amigos, nuevos retos, en fin, creo que lo mejor sería descansar un poco antes de llegar, por lo que me quedo dormida apenas 10 minutos después de empezar a viajar. </w:t>
      </w:r>
    </w:p>
    <w:p w:rsidR="00000000" w:rsidDel="00000000" w:rsidP="00000000" w:rsidRDefault="00000000" w:rsidRPr="00000000" w14:paraId="00000047">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48">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Un sonido estridente, que anunciaba mi llegada, es lo que me hace levantar de un susto, me pongo de pie agarrando mi maleta, inmediatamente, un hombre de traje se acerca a mi, presentándose como Marcos; el encargado de mi adaptación a la ciudad, enviado por mi universidad. Marcos envia mis maletas hacia la universidad a través de robots, especializados en el transporte de objetos, posteriormente, empieza a indicarme instrucciones de la universidad y a empezar con el recorrido por la ciudad, explicando más cosas acerca de esta.</w:t>
      </w:r>
    </w:p>
    <w:p w:rsidR="00000000" w:rsidDel="00000000" w:rsidP="00000000" w:rsidRDefault="00000000" w:rsidRPr="00000000" w14:paraId="00000049">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4A">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Caminamos a través de la ciudad, con la voz de Marcos como soundtrack. Aranvela está construida con un sistema avanzado de levitación magnética controlada. Grandes generadores magnéticos en la base de la ciudad crean campos magnéticos potentes que contrarrestan la gravedad, permitiendo que la ciudad se eleve en el aire. Los edificios, sus grandes edificios, los observo dándome cuenta que las estructuras de estos son hechas de materiales ligeros y además cuentan con un tipo de alas retráctiles, las cuales son un método de emergencia en caso de que el campo de levitación presente una falla, como estudiante y amante de la arquitectura, me siento fascinada al ver cada uno de los detalles de estos edificios. El cristal liviano recubriendo las fachadas, los jardines flotantes y terrazas verticales, le dan el toque de naturaleza, que muy poco se ve en los edificios terrestres. Además de los jardines flotantes, existen domos biológicos flotantes que albergan ecosistemas más grandes. Estos sirven como hábitats para especies en peligro de extinción y áreas de recreación.</w:t>
      </w:r>
    </w:p>
    <w:p w:rsidR="00000000" w:rsidDel="00000000" w:rsidP="00000000" w:rsidRDefault="00000000" w:rsidRPr="00000000" w14:paraId="0000004B">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Marcos sigue explicandome el funcionamiento de la ciudad, y mis suposiciones se van haciendo reales, la ciudad cuenta con un sistema de captura de agua a través de la humedad atmosférica, grandes dispositivos recolectores condensan el agua del aire, asegurando un suministro sostenible. En cuanto a energía, la ciudad se abastece gracias a aerogeneradores y paneles solares integrados en cada edificio, aprovechando la luz solar constante y los vientos elevados, para generar energía limpia y sostenible. La ciudad está gobernada por una élite tecnocrática que controla los sistemas avanzados de levitación y gestión de recursos, al ser una ciudad nueva, únicamente cuenta con mil habitantes, lo cual permite una buena distribución de los recursos. </w:t>
      </w:r>
    </w:p>
    <w:p w:rsidR="00000000" w:rsidDel="00000000" w:rsidP="00000000" w:rsidRDefault="00000000" w:rsidRPr="00000000" w14:paraId="0000004D">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Continuando con el recorrido, me doy cuenta que Aranvela no es solamente una ciudad tecnológicamente avanzada, sino también sino también un crisol de culturas y conocimientos. Las personas que pasan a mi lado hablan diferentes idiomas y llevan consigo historias diversas. Es emocionante pensar en las posibilidades de aprendizaje y crecimiento personal que me esperan en este nuevo capítulo de mi vida.</w:t>
      </w:r>
    </w:p>
    <w:p w:rsidR="00000000" w:rsidDel="00000000" w:rsidP="00000000" w:rsidRDefault="00000000" w:rsidRPr="00000000" w14:paraId="0000004F">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0">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Después de la breve introducción a la ciudad, Marcos me lleva a la universidad. La estructura es impresionante, con aulas flotantes y áreas de estudio que se mezclan perfectamente con el entorno aéreo. Los profesores utilizan hologramas y tecnologías de realidad virtual para impartir clases, creando un ambiente educativo innovador y estimulante.</w:t>
      </w:r>
    </w:p>
    <w:p w:rsidR="00000000" w:rsidDel="00000000" w:rsidP="00000000" w:rsidRDefault="00000000" w:rsidRPr="00000000" w14:paraId="00000051">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Durante mi primer día en la universidad, hago nuevos amigos de diferentes partes del mundo. Compartimos nuestras historias, expectativas y sueños, todos unidos por el deseo común de aprender y contribuir al progreso de Aranvela. A medida que avanzan las semanas, me sumerjo en un ritmo de vida único, equilibrando mis estudios con la exploración de la ciudad flotante.</w:t>
      </w:r>
    </w:p>
    <w:p w:rsidR="00000000" w:rsidDel="00000000" w:rsidP="00000000" w:rsidRDefault="00000000" w:rsidRPr="00000000" w14:paraId="00000053">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 fascinación por la arquitectura de Aranvela me lleva a unirse a un proyecto de diseño urbano, donde contribuyo con ideas para mejorar la eficiencia y la estética de la ciudad. Mi pasión por la sostenibilidad se ve alimentada por las prácticas ecológicas implementadas en cada rincón de la ciudad, desde la captura de agua hasta la generación de energía renovable.</w:t>
      </w:r>
    </w:p>
    <w:p w:rsidR="00000000" w:rsidDel="00000000" w:rsidP="00000000" w:rsidRDefault="00000000" w:rsidRPr="00000000" w14:paraId="00000055">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lo largo de mi estancia, descubro la importancia de la cooperación entre los habitantes de Aranvela. La ciudad se mantiene como un modelo de convivencia pacífica y progreso compartido. Los líderes tecnocráticos promueven la participación ciudadana y la innovación, creando un ambiente en el que cada voz importa.</w:t>
      </w:r>
    </w:p>
    <w:p w:rsidR="00000000" w:rsidDel="00000000" w:rsidP="00000000" w:rsidRDefault="00000000" w:rsidRPr="00000000" w14:paraId="00000057">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Mientras me adapto a mi nueva vida, también surgen desafíos. Los problemas tecnológicos y las cuestiones de gobernabilidad se presentan, pero la comunidad de Aranvela demuestra su capacidad para enfrentarlos de manera colaborativa. Mis estudios avanzan, y junto con mis amigos, nos convertimos en pioneros de nuevas ideas y proyectos que contribuyen al desarrollo continuo de la ciudad.</w:t>
      </w:r>
    </w:p>
    <w:p w:rsidR="00000000" w:rsidDel="00000000" w:rsidP="00000000" w:rsidRDefault="00000000" w:rsidRPr="00000000" w14:paraId="00000059">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fecha del círculo rojo en mi calendario se convierte en un recordatorio no solo de mi mudanza a la universidad, sino de la oportunidad de ser parte de algo más grande: la evolución de la humanidad en las alturas. Mi historia en Aranvela es solo el comienzo de un viaje emocionante, donde la ciencia, la tecnología y la comunidad se entrelazan para forjar un futuro prometedor.</w:t>
      </w:r>
    </w:p>
    <w:p w:rsidR="00000000" w:rsidDel="00000000" w:rsidP="00000000" w:rsidRDefault="00000000" w:rsidRPr="00000000" w14:paraId="0000005B">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Así, cada amanecer en Aranvela se convierte en un recordatorio de las posibilidades infinitas que aguardan en el cielo, y cada día se llena de descubrimientos, amistades y contribuciones a la ciudad flotante que ahora llamo hogar.</w:t>
      </w:r>
    </w:p>
    <w:p w:rsidR="00000000" w:rsidDel="00000000" w:rsidP="00000000" w:rsidRDefault="00000000" w:rsidRPr="00000000" w14:paraId="0000005C">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spacing w:line="360" w:lineRule="auto"/>
        <w:ind w:left="708.6614173228347" w:right="708.6614173228347"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EPÍLOGO</w:t>
      </w:r>
    </w:p>
    <w:p w:rsidR="00000000" w:rsidDel="00000000" w:rsidP="00000000" w:rsidRDefault="00000000" w:rsidRPr="00000000" w14:paraId="0000005E">
      <w:pPr>
        <w:spacing w:line="360" w:lineRule="auto"/>
        <w:ind w:left="708.6614173228347" w:right="708.6614173228347" w:firstLine="0"/>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5F">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Años después de el momento en que llegué a Aranvela, la ciudad flotante se convirtió en un testimonio físico de la capacidad de creatividad y evolución de la humanidad. La comunidad original de mil personas siguió creciendo.</w:t>
      </w:r>
    </w:p>
    <w:p w:rsidR="00000000" w:rsidDel="00000000" w:rsidP="00000000" w:rsidRDefault="00000000" w:rsidRPr="00000000" w14:paraId="00000060">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Aranvela se ha convertido en un faro de esperanza y un ejemplo para otras ciudades del mundo que enfrentan desafíos similares. La práctica de recolección de agua y producción de energía limpia se está adoptando en todo el mundo, lo que lleva a cambios hacia un futuro más sostenible y resiliente.</w:t>
      </w:r>
    </w:p>
    <w:p w:rsidR="00000000" w:rsidDel="00000000" w:rsidP="00000000" w:rsidRDefault="00000000" w:rsidRPr="00000000" w14:paraId="00000062">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Mirando hacia el horizonte, veo un círculo rojo en el calendario que marca el inicio de mi viaje. Cada amanecer en Aranvela es una oportunidad para despertar a las infinitas posibilidades que aguardan en el cielo, una oportunidad para descubrir, conocer y contribuir al patrimonio de esta ciudad que navega cada día.</w:t>
      </w:r>
    </w:p>
    <w:p w:rsidR="00000000" w:rsidDel="00000000" w:rsidP="00000000" w:rsidRDefault="00000000" w:rsidRPr="00000000" w14:paraId="00000064">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La historia de Aranvela crea historias que trascienden a individuos y generaciones. Como miembro de esta comunidad innovadora, estoy inmerso en un lugar perpetuo de innovación, colaboración y crecimiento. Mientras Aranvela siga en el aire, su legado continuará, un faro de potencial humano ilimitado que se eleva hacia nuevos horizontes.</w:t>
      </w:r>
    </w:p>
    <w:p w:rsidR="00000000" w:rsidDel="00000000" w:rsidP="00000000" w:rsidRDefault="00000000" w:rsidRPr="00000000" w14:paraId="00000065">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8">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9">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B">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D">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1">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3">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6">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8">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spacing w:line="360" w:lineRule="auto"/>
        <w:ind w:left="708.6614173228347" w:right="708.6614173228347" w:firstLine="0"/>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numPr>
          <w:ilvl w:val="0"/>
          <w:numId w:val="1"/>
        </w:num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Troncoso-Pantoja, C., Cigarroa, I., &amp; Celis-Morales, C. (2021). Población total, fecundidad, migración y expectativa de vida: cambios a nivel mundial y Latinoamérica para el año 2100. </w:t>
      </w:r>
      <w:r w:rsidDel="00000000" w:rsidR="00000000" w:rsidRPr="00000000">
        <w:rPr>
          <w:rFonts w:ascii="Times New Roman" w:cs="Times New Roman" w:eastAsia="Times New Roman" w:hAnsi="Times New Roman"/>
          <w:i w:val="1"/>
          <w:color w:val="222222"/>
          <w:sz w:val="26"/>
          <w:szCs w:val="26"/>
          <w:highlight w:val="white"/>
          <w:rtl w:val="0"/>
        </w:rPr>
        <w:t xml:space="preserve">Revista médica de Chile</w:t>
      </w:r>
      <w:r w:rsidDel="00000000" w:rsidR="00000000" w:rsidRPr="00000000">
        <w:rPr>
          <w:rFonts w:ascii="Times New Roman" w:cs="Times New Roman" w:eastAsia="Times New Roman" w:hAnsi="Times New Roman"/>
          <w:color w:val="222222"/>
          <w:sz w:val="26"/>
          <w:szCs w:val="26"/>
          <w:highlight w:val="white"/>
          <w:rtl w:val="0"/>
        </w:rPr>
        <w:t xml:space="preserve">, </w:t>
      </w:r>
      <w:r w:rsidDel="00000000" w:rsidR="00000000" w:rsidRPr="00000000">
        <w:rPr>
          <w:rFonts w:ascii="Times New Roman" w:cs="Times New Roman" w:eastAsia="Times New Roman" w:hAnsi="Times New Roman"/>
          <w:i w:val="1"/>
          <w:color w:val="222222"/>
          <w:sz w:val="26"/>
          <w:szCs w:val="26"/>
          <w:highlight w:val="white"/>
          <w:rtl w:val="0"/>
        </w:rPr>
        <w:t xml:space="preserve">149</w:t>
      </w:r>
      <w:r w:rsidDel="00000000" w:rsidR="00000000" w:rsidRPr="00000000">
        <w:rPr>
          <w:rFonts w:ascii="Times New Roman" w:cs="Times New Roman" w:eastAsia="Times New Roman" w:hAnsi="Times New Roman"/>
          <w:color w:val="222222"/>
          <w:sz w:val="26"/>
          <w:szCs w:val="26"/>
          <w:highlight w:val="white"/>
          <w:rtl w:val="0"/>
        </w:rPr>
        <w:t xml:space="preserve">(1), 147-149.</w:t>
      </w:r>
    </w:p>
    <w:p w:rsidR="00000000" w:rsidDel="00000000" w:rsidP="00000000" w:rsidRDefault="00000000" w:rsidRPr="00000000" w14:paraId="0000007D">
      <w:pPr>
        <w:numPr>
          <w:ilvl w:val="0"/>
          <w:numId w:val="1"/>
        </w:num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Sala, O. E., Stuart Chapin, F. I. I. I., Armesto, J. J., Berlow, E., Bloomfield, J., Dirzo, R., ... &amp; Wall, D. H. (2000). Global biodiversity scenarios for the year 2100. </w:t>
      </w:r>
      <w:r w:rsidDel="00000000" w:rsidR="00000000" w:rsidRPr="00000000">
        <w:rPr>
          <w:rFonts w:ascii="Times New Roman" w:cs="Times New Roman" w:eastAsia="Times New Roman" w:hAnsi="Times New Roman"/>
          <w:i w:val="1"/>
          <w:color w:val="222222"/>
          <w:sz w:val="26"/>
          <w:szCs w:val="26"/>
          <w:highlight w:val="white"/>
          <w:rtl w:val="0"/>
        </w:rPr>
        <w:t xml:space="preserve">science</w:t>
      </w:r>
      <w:r w:rsidDel="00000000" w:rsidR="00000000" w:rsidRPr="00000000">
        <w:rPr>
          <w:rFonts w:ascii="Times New Roman" w:cs="Times New Roman" w:eastAsia="Times New Roman" w:hAnsi="Times New Roman"/>
          <w:color w:val="222222"/>
          <w:sz w:val="26"/>
          <w:szCs w:val="26"/>
          <w:highlight w:val="white"/>
          <w:rtl w:val="0"/>
        </w:rPr>
        <w:t xml:space="preserve">, </w:t>
      </w:r>
      <w:r w:rsidDel="00000000" w:rsidR="00000000" w:rsidRPr="00000000">
        <w:rPr>
          <w:rFonts w:ascii="Times New Roman" w:cs="Times New Roman" w:eastAsia="Times New Roman" w:hAnsi="Times New Roman"/>
          <w:i w:val="1"/>
          <w:color w:val="222222"/>
          <w:sz w:val="26"/>
          <w:szCs w:val="26"/>
          <w:highlight w:val="white"/>
          <w:rtl w:val="0"/>
        </w:rPr>
        <w:t xml:space="preserve">287</w:t>
      </w:r>
      <w:r w:rsidDel="00000000" w:rsidR="00000000" w:rsidRPr="00000000">
        <w:rPr>
          <w:rFonts w:ascii="Times New Roman" w:cs="Times New Roman" w:eastAsia="Times New Roman" w:hAnsi="Times New Roman"/>
          <w:color w:val="222222"/>
          <w:sz w:val="26"/>
          <w:szCs w:val="26"/>
          <w:highlight w:val="white"/>
          <w:rtl w:val="0"/>
        </w:rPr>
        <w:t xml:space="preserve">(5459), 1770-1774.</w:t>
      </w:r>
    </w:p>
    <w:p w:rsidR="00000000" w:rsidDel="00000000" w:rsidP="00000000" w:rsidRDefault="00000000" w:rsidRPr="00000000" w14:paraId="0000007E">
      <w:pPr>
        <w:numPr>
          <w:ilvl w:val="0"/>
          <w:numId w:val="1"/>
        </w:num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Førland, E. J., Benestad, R., Hanssen-Bauer, I., Haugen, J. E., &amp; Skaugen, T. E. (2011). Temperature and precipitation development at Svalbard 1900–2100. </w:t>
      </w:r>
      <w:r w:rsidDel="00000000" w:rsidR="00000000" w:rsidRPr="00000000">
        <w:rPr>
          <w:rFonts w:ascii="Times New Roman" w:cs="Times New Roman" w:eastAsia="Times New Roman" w:hAnsi="Times New Roman"/>
          <w:i w:val="1"/>
          <w:color w:val="222222"/>
          <w:sz w:val="26"/>
          <w:szCs w:val="26"/>
          <w:highlight w:val="white"/>
          <w:rtl w:val="0"/>
        </w:rPr>
        <w:t xml:space="preserve">Advances in Meteorology</w:t>
      </w:r>
      <w:r w:rsidDel="00000000" w:rsidR="00000000" w:rsidRPr="00000000">
        <w:rPr>
          <w:rFonts w:ascii="Times New Roman" w:cs="Times New Roman" w:eastAsia="Times New Roman" w:hAnsi="Times New Roman"/>
          <w:color w:val="222222"/>
          <w:sz w:val="26"/>
          <w:szCs w:val="26"/>
          <w:highlight w:val="white"/>
          <w:rtl w:val="0"/>
        </w:rPr>
        <w:t xml:space="preserve">, </w:t>
      </w:r>
      <w:r w:rsidDel="00000000" w:rsidR="00000000" w:rsidRPr="00000000">
        <w:rPr>
          <w:rFonts w:ascii="Times New Roman" w:cs="Times New Roman" w:eastAsia="Times New Roman" w:hAnsi="Times New Roman"/>
          <w:i w:val="1"/>
          <w:color w:val="222222"/>
          <w:sz w:val="26"/>
          <w:szCs w:val="26"/>
          <w:highlight w:val="white"/>
          <w:rtl w:val="0"/>
        </w:rPr>
        <w:t xml:space="preserve">2011</w:t>
      </w:r>
      <w:r w:rsidDel="00000000" w:rsidR="00000000" w:rsidRPr="00000000">
        <w:rPr>
          <w:rFonts w:ascii="Times New Roman" w:cs="Times New Roman" w:eastAsia="Times New Roman" w:hAnsi="Times New Roman"/>
          <w:color w:val="222222"/>
          <w:sz w:val="26"/>
          <w:szCs w:val="26"/>
          <w:highlight w:val="white"/>
          <w:rtl w:val="0"/>
        </w:rPr>
        <w:t xml:space="preserve">.</w:t>
      </w:r>
    </w:p>
    <w:p w:rsidR="00000000" w:rsidDel="00000000" w:rsidP="00000000" w:rsidRDefault="00000000" w:rsidRPr="00000000" w14:paraId="0000007F">
      <w:pPr>
        <w:numPr>
          <w:ilvl w:val="0"/>
          <w:numId w:val="1"/>
        </w:num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Fonts w:ascii="Times New Roman" w:cs="Times New Roman" w:eastAsia="Times New Roman" w:hAnsi="Times New Roman"/>
          <w:color w:val="222222"/>
          <w:sz w:val="26"/>
          <w:szCs w:val="26"/>
          <w:highlight w:val="white"/>
          <w:rtl w:val="0"/>
        </w:rPr>
        <w:t xml:space="preserve">Church, J. A., Clark, P. U., Cazenave, A., Gregory, J. M., Jevrejeva, S., Levermann, A., ... &amp; Unnikrishnan, A. S. (2013). Sea-level rise by 2100. </w:t>
      </w:r>
      <w:r w:rsidDel="00000000" w:rsidR="00000000" w:rsidRPr="00000000">
        <w:rPr>
          <w:rFonts w:ascii="Times New Roman" w:cs="Times New Roman" w:eastAsia="Times New Roman" w:hAnsi="Times New Roman"/>
          <w:i w:val="1"/>
          <w:color w:val="222222"/>
          <w:sz w:val="26"/>
          <w:szCs w:val="26"/>
          <w:highlight w:val="white"/>
          <w:rtl w:val="0"/>
        </w:rPr>
        <w:t xml:space="preserve">Science</w:t>
      </w:r>
      <w:r w:rsidDel="00000000" w:rsidR="00000000" w:rsidRPr="00000000">
        <w:rPr>
          <w:rFonts w:ascii="Times New Roman" w:cs="Times New Roman" w:eastAsia="Times New Roman" w:hAnsi="Times New Roman"/>
          <w:color w:val="222222"/>
          <w:sz w:val="26"/>
          <w:szCs w:val="26"/>
          <w:highlight w:val="white"/>
          <w:rtl w:val="0"/>
        </w:rPr>
        <w:t xml:space="preserve">, </w:t>
      </w:r>
      <w:r w:rsidDel="00000000" w:rsidR="00000000" w:rsidRPr="00000000">
        <w:rPr>
          <w:rFonts w:ascii="Times New Roman" w:cs="Times New Roman" w:eastAsia="Times New Roman" w:hAnsi="Times New Roman"/>
          <w:i w:val="1"/>
          <w:color w:val="222222"/>
          <w:sz w:val="26"/>
          <w:szCs w:val="26"/>
          <w:highlight w:val="white"/>
          <w:rtl w:val="0"/>
        </w:rPr>
        <w:t xml:space="preserve">342</w:t>
      </w:r>
      <w:r w:rsidDel="00000000" w:rsidR="00000000" w:rsidRPr="00000000">
        <w:rPr>
          <w:rFonts w:ascii="Times New Roman" w:cs="Times New Roman" w:eastAsia="Times New Roman" w:hAnsi="Times New Roman"/>
          <w:color w:val="222222"/>
          <w:sz w:val="26"/>
          <w:szCs w:val="26"/>
          <w:highlight w:val="white"/>
          <w:rtl w:val="0"/>
        </w:rPr>
        <w:t xml:space="preserve">(6165), 1445-1445.</w:t>
      </w:r>
    </w:p>
    <w:p w:rsidR="00000000" w:rsidDel="00000000" w:rsidP="00000000" w:rsidRDefault="00000000" w:rsidRPr="00000000" w14:paraId="00000080">
      <w:pPr>
        <w:spacing w:line="360" w:lineRule="auto"/>
        <w:ind w:left="708.6614173228347" w:right="708.6614173228347" w:firstLine="0"/>
        <w:jc w:val="both"/>
        <w:rPr>
          <w:rFonts w:ascii="Times New Roman" w:cs="Times New Roman" w:eastAsia="Times New Roman" w:hAnsi="Times New Roman"/>
          <w:color w:val="222222"/>
          <w:sz w:val="26"/>
          <w:szCs w:val="26"/>
          <w:highlight w:val="white"/>
        </w:rPr>
      </w:pPr>
      <w:r w:rsidDel="00000000" w:rsidR="00000000" w:rsidRPr="00000000">
        <w:rPr>
          <w:rtl w:val="0"/>
        </w:rPr>
      </w:r>
    </w:p>
    <w:p w:rsidR="00000000" w:rsidDel="00000000" w:rsidP="00000000" w:rsidRDefault="00000000" w:rsidRPr="00000000" w14:paraId="00000081">
      <w:pPr>
        <w:ind w:left="708.6614173228347" w:right="708.6614173228347"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ind w:left="0" w:firstLine="0"/>
        <w:rPr>
          <w:color w:val="222222"/>
          <w:sz w:val="20"/>
          <w:szCs w:val="20"/>
          <w:highlight w:val="white"/>
        </w:rPr>
      </w:pPr>
      <w:r w:rsidDel="00000000" w:rsidR="00000000" w:rsidRPr="00000000">
        <w:rPr>
          <w:rtl w:val="0"/>
        </w:rPr>
      </w:r>
    </w:p>
    <w:p w:rsidR="00000000" w:rsidDel="00000000" w:rsidP="00000000" w:rsidRDefault="00000000" w:rsidRPr="00000000" w14:paraId="00000083">
      <w:pPr>
        <w:ind w:left="0" w:firstLine="0"/>
        <w:rPr>
          <w:color w:val="222222"/>
          <w:sz w:val="20"/>
          <w:szCs w:val="20"/>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